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E4" w:rsidRPr="009D4F1F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bookmarkStart w:id="0" w:name="sub_1000"/>
      <w:bookmarkStart w:id="1" w:name="sub_1"/>
      <w:r w:rsidRPr="009D4F1F">
        <w:rPr>
          <w:rFonts w:eastAsia="Times New Roman" w:cs="Arial"/>
          <w:b/>
          <w:szCs w:val="28"/>
          <w:lang w:eastAsia="ru-RU"/>
        </w:rPr>
        <w:t xml:space="preserve">Свод предложений </w:t>
      </w:r>
    </w:p>
    <w:p w:rsidR="00816DE4" w:rsidRPr="009D4F1F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r w:rsidRPr="009D4F1F">
        <w:rPr>
          <w:rFonts w:eastAsia="Times New Roman" w:cs="Arial"/>
          <w:b/>
          <w:szCs w:val="28"/>
          <w:lang w:eastAsia="ru-RU"/>
        </w:rPr>
        <w:t>о результатах проведения публичных консультаций</w:t>
      </w:r>
    </w:p>
    <w:p w:rsidR="00816DE4" w:rsidRPr="009D4F1F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3560BD" w:rsidRPr="009D4F1F" w:rsidRDefault="00816DE4" w:rsidP="0020050F">
      <w:pPr>
        <w:autoSpaceDE w:val="0"/>
        <w:autoSpaceDN w:val="0"/>
        <w:adjustRightInd w:val="0"/>
        <w:ind w:firstLine="708"/>
        <w:jc w:val="both"/>
        <w:rPr>
          <w:rFonts w:eastAsia="Times New Roman" w:cs="Arial"/>
          <w:szCs w:val="28"/>
          <w:lang w:eastAsia="ru-RU"/>
        </w:rPr>
      </w:pPr>
      <w:r w:rsidRPr="009D4F1F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9D4F1F">
        <w:rPr>
          <w:rFonts w:eastAsia="Times New Roman" w:cs="Arial"/>
          <w:szCs w:val="28"/>
          <w:lang w:eastAsia="ru-RU"/>
        </w:rPr>
        <w:t xml:space="preserve">порядком </w:t>
      </w:r>
      <w:r w:rsidRPr="009D4F1F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9D4F1F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2C29F0" w:rsidRPr="009D4F1F">
        <w:rPr>
          <w:rFonts w:eastAsia="Times New Roman" w:cs="Arial"/>
          <w:szCs w:val="28"/>
          <w:lang w:eastAsia="ru-RU"/>
        </w:rPr>
        <w:t>05.09.2017</w:t>
      </w:r>
      <w:r w:rsidRPr="009D4F1F">
        <w:rPr>
          <w:rFonts w:eastAsia="Times New Roman" w:cs="Arial"/>
          <w:szCs w:val="28"/>
          <w:lang w:eastAsia="ru-RU"/>
        </w:rPr>
        <w:t xml:space="preserve"> №</w:t>
      </w:r>
      <w:r w:rsidR="002C29F0" w:rsidRPr="009D4F1F">
        <w:rPr>
          <w:rFonts w:eastAsia="Times New Roman" w:cs="Arial"/>
          <w:szCs w:val="28"/>
          <w:lang w:eastAsia="ru-RU"/>
        </w:rPr>
        <w:t xml:space="preserve"> 137</w:t>
      </w:r>
      <w:r w:rsidR="001C520E" w:rsidRPr="009D4F1F">
        <w:rPr>
          <w:rFonts w:eastAsia="Times New Roman" w:cs="Arial"/>
          <w:szCs w:val="28"/>
          <w:lang w:eastAsia="ru-RU"/>
        </w:rPr>
        <w:t xml:space="preserve"> </w:t>
      </w:r>
      <w:r w:rsidR="009D4F1F" w:rsidRPr="009D4F1F">
        <w:rPr>
          <w:rFonts w:eastAsia="Times New Roman" w:cs="Arial"/>
          <w:szCs w:val="28"/>
          <w:lang w:eastAsia="ru-RU"/>
        </w:rPr>
        <w:t>«</w:t>
      </w:r>
      <w:r w:rsidR="0049350E" w:rsidRPr="0049350E">
        <w:rPr>
          <w:rFonts w:eastAsia="Times New Roman" w:cs="Arial"/>
          <w:szCs w:val="28"/>
          <w:lang w:eastAsia="ru-RU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1C520E" w:rsidRPr="009D4F1F">
        <w:rPr>
          <w:rFonts w:eastAsia="Times New Roman" w:cs="Arial"/>
          <w:szCs w:val="28"/>
          <w:lang w:eastAsia="ru-RU"/>
        </w:rPr>
        <w:t>»</w:t>
      </w:r>
      <w:r w:rsidR="00762D6E" w:rsidRPr="009D4F1F">
        <w:rPr>
          <w:rFonts w:eastAsia="Times New Roman" w:cs="Arial"/>
          <w:szCs w:val="28"/>
          <w:lang w:eastAsia="ru-RU"/>
        </w:rPr>
        <w:t>,</w:t>
      </w:r>
      <w:r w:rsidR="009D4F1F" w:rsidRPr="009D4F1F">
        <w:rPr>
          <w:rFonts w:eastAsia="Times New Roman" w:cs="Arial"/>
          <w:szCs w:val="28"/>
          <w:lang w:eastAsia="ru-RU"/>
        </w:rPr>
        <w:t xml:space="preserve"> </w:t>
      </w:r>
      <w:r w:rsidR="001C520E" w:rsidRPr="009D4F1F">
        <w:rPr>
          <w:rFonts w:eastAsia="Times New Roman" w:cs="Arial"/>
          <w:szCs w:val="28"/>
          <w:lang w:eastAsia="ru-RU"/>
        </w:rPr>
        <w:t xml:space="preserve">управлением </w:t>
      </w:r>
      <w:r w:rsidR="005B10E7" w:rsidRPr="009D4F1F">
        <w:rPr>
          <w:rFonts w:eastAsia="Times New Roman" w:cs="Arial"/>
          <w:szCs w:val="28"/>
          <w:lang w:eastAsia="ru-RU"/>
        </w:rPr>
        <w:t>потребительского рынка</w:t>
      </w:r>
      <w:r w:rsidR="009D4F1F" w:rsidRPr="009D4F1F">
        <w:rPr>
          <w:rFonts w:eastAsia="Times New Roman" w:cs="Arial"/>
          <w:szCs w:val="28"/>
          <w:lang w:eastAsia="ru-RU"/>
        </w:rPr>
        <w:t xml:space="preserve"> </w:t>
      </w:r>
      <w:r w:rsidR="005B10E7" w:rsidRPr="009D4F1F">
        <w:rPr>
          <w:rFonts w:eastAsia="Times New Roman" w:cs="Arial"/>
          <w:szCs w:val="28"/>
          <w:lang w:eastAsia="ru-RU"/>
        </w:rPr>
        <w:t xml:space="preserve">и защиты прав потребителей </w:t>
      </w:r>
      <w:r w:rsidR="00FC6424" w:rsidRPr="009D4F1F">
        <w:rPr>
          <w:rFonts w:eastAsia="Times New Roman" w:cs="Arial"/>
          <w:szCs w:val="28"/>
          <w:lang w:eastAsia="ru-RU"/>
        </w:rPr>
        <w:t xml:space="preserve">Администрации города Сургута в период с </w:t>
      </w:r>
      <w:r w:rsidR="00C33ACC" w:rsidRPr="009D4F1F">
        <w:rPr>
          <w:rFonts w:eastAsia="Times New Roman" w:cs="Arial"/>
          <w:szCs w:val="28"/>
          <w:lang w:eastAsia="ru-RU"/>
        </w:rPr>
        <w:t>22</w:t>
      </w:r>
      <w:r w:rsidR="00FC6424" w:rsidRPr="009D4F1F">
        <w:rPr>
          <w:rFonts w:eastAsia="Times New Roman" w:cs="Arial"/>
          <w:szCs w:val="28"/>
          <w:lang w:eastAsia="ru-RU"/>
        </w:rPr>
        <w:t>.</w:t>
      </w:r>
      <w:r w:rsidR="00C33ACC" w:rsidRPr="009D4F1F">
        <w:rPr>
          <w:rFonts w:eastAsia="Times New Roman" w:cs="Arial"/>
          <w:szCs w:val="28"/>
          <w:lang w:eastAsia="ru-RU"/>
        </w:rPr>
        <w:t>08</w:t>
      </w:r>
      <w:r w:rsidR="00FC6424" w:rsidRPr="009D4F1F">
        <w:rPr>
          <w:rFonts w:eastAsia="Times New Roman" w:cs="Arial"/>
          <w:szCs w:val="28"/>
          <w:lang w:eastAsia="ru-RU"/>
        </w:rPr>
        <w:t>.202</w:t>
      </w:r>
      <w:r w:rsidR="00C33ACC" w:rsidRPr="009D4F1F">
        <w:rPr>
          <w:rFonts w:eastAsia="Times New Roman" w:cs="Arial"/>
          <w:szCs w:val="28"/>
          <w:lang w:eastAsia="ru-RU"/>
        </w:rPr>
        <w:t>5</w:t>
      </w:r>
      <w:r w:rsidR="00FC6424" w:rsidRPr="009D4F1F">
        <w:rPr>
          <w:rFonts w:eastAsia="Times New Roman" w:cs="Arial"/>
          <w:szCs w:val="28"/>
          <w:lang w:eastAsia="ru-RU"/>
        </w:rPr>
        <w:t xml:space="preserve"> года</w:t>
      </w:r>
      <w:r w:rsidR="001C520E" w:rsidRPr="009D4F1F">
        <w:rPr>
          <w:rFonts w:eastAsia="Times New Roman" w:cs="Arial"/>
          <w:szCs w:val="28"/>
          <w:lang w:eastAsia="ru-RU"/>
        </w:rPr>
        <w:t xml:space="preserve"> по </w:t>
      </w:r>
      <w:r w:rsidR="00C33ACC" w:rsidRPr="009D4F1F">
        <w:rPr>
          <w:rFonts w:eastAsia="Times New Roman" w:cs="Arial"/>
          <w:szCs w:val="28"/>
          <w:lang w:eastAsia="ru-RU"/>
        </w:rPr>
        <w:t>04</w:t>
      </w:r>
      <w:r w:rsidR="00FC6424" w:rsidRPr="009D4F1F">
        <w:rPr>
          <w:rFonts w:eastAsia="Times New Roman" w:cs="Arial"/>
          <w:szCs w:val="28"/>
          <w:lang w:eastAsia="ru-RU"/>
        </w:rPr>
        <w:t>.0</w:t>
      </w:r>
      <w:r w:rsidR="00C33ACC" w:rsidRPr="009D4F1F">
        <w:rPr>
          <w:rFonts w:eastAsia="Times New Roman" w:cs="Arial"/>
          <w:szCs w:val="28"/>
          <w:lang w:eastAsia="ru-RU"/>
        </w:rPr>
        <w:t>9</w:t>
      </w:r>
      <w:r w:rsidR="00FC6424" w:rsidRPr="009D4F1F">
        <w:rPr>
          <w:rFonts w:eastAsia="Times New Roman" w:cs="Arial"/>
          <w:szCs w:val="28"/>
          <w:lang w:eastAsia="ru-RU"/>
        </w:rPr>
        <w:t>.202</w:t>
      </w:r>
      <w:r w:rsidR="00EF6042" w:rsidRPr="009D4F1F">
        <w:rPr>
          <w:rFonts w:eastAsia="Times New Roman" w:cs="Arial"/>
          <w:szCs w:val="28"/>
          <w:lang w:eastAsia="ru-RU"/>
        </w:rPr>
        <w:t>5</w:t>
      </w:r>
      <w:r w:rsidR="009D4F1F" w:rsidRPr="009D4F1F">
        <w:rPr>
          <w:rFonts w:eastAsia="Times New Roman" w:cs="Arial"/>
          <w:szCs w:val="28"/>
          <w:lang w:eastAsia="ru-RU"/>
        </w:rPr>
        <w:t xml:space="preserve"> </w:t>
      </w:r>
      <w:r w:rsidR="00FC6424" w:rsidRPr="009D4F1F">
        <w:rPr>
          <w:rFonts w:eastAsia="Times New Roman" w:cs="Arial"/>
          <w:szCs w:val="28"/>
          <w:lang w:eastAsia="ru-RU"/>
        </w:rPr>
        <w:t>года проведены публичные</w:t>
      </w:r>
      <w:r w:rsidR="005B10E7" w:rsidRPr="009D4F1F">
        <w:rPr>
          <w:rFonts w:eastAsia="Times New Roman" w:cs="Arial"/>
          <w:szCs w:val="28"/>
          <w:lang w:eastAsia="ru-RU"/>
        </w:rPr>
        <w:t xml:space="preserve"> </w:t>
      </w:r>
      <w:r w:rsidR="00FC6424" w:rsidRPr="009D4F1F">
        <w:rPr>
          <w:rFonts w:eastAsia="Times New Roman" w:cs="Arial"/>
          <w:szCs w:val="28"/>
          <w:lang w:eastAsia="ru-RU"/>
        </w:rPr>
        <w:t xml:space="preserve">консультации по проекту </w:t>
      </w:r>
      <w:r w:rsidR="0020050F" w:rsidRPr="009D4F1F">
        <w:rPr>
          <w:rFonts w:cs="Times New Roman"/>
          <w:i/>
          <w:szCs w:val="28"/>
        </w:rPr>
        <w:t>постановления Администрации города «О внесении изменений в постановление Администрации города</w:t>
      </w:r>
      <w:r w:rsidR="009D4F1F">
        <w:rPr>
          <w:rFonts w:cs="Times New Roman"/>
          <w:i/>
          <w:szCs w:val="28"/>
        </w:rPr>
        <w:t xml:space="preserve"> </w:t>
      </w:r>
      <w:r w:rsidR="0020050F" w:rsidRPr="009D4F1F">
        <w:rPr>
          <w:rFonts w:cs="Times New Roman"/>
          <w:i/>
          <w:szCs w:val="28"/>
        </w:rPr>
        <w:t>от 09.11.2017 № 9589</w:t>
      </w:r>
      <w:r w:rsidR="009D4F1F">
        <w:rPr>
          <w:rFonts w:cs="Times New Roman"/>
          <w:i/>
          <w:szCs w:val="28"/>
        </w:rPr>
        <w:t xml:space="preserve">                               </w:t>
      </w:r>
      <w:r w:rsidR="0020050F" w:rsidRPr="009D4F1F">
        <w:rPr>
          <w:rFonts w:cs="Times New Roman"/>
          <w:i/>
          <w:szCs w:val="28"/>
        </w:rPr>
        <w:t xml:space="preserve"> «О размещении нестационарных торговых объектов</w:t>
      </w:r>
      <w:r w:rsidR="009D4F1F">
        <w:rPr>
          <w:rFonts w:cs="Times New Roman"/>
          <w:i/>
          <w:szCs w:val="28"/>
        </w:rPr>
        <w:t xml:space="preserve"> </w:t>
      </w:r>
      <w:r w:rsidR="0020050F" w:rsidRPr="009D4F1F">
        <w:rPr>
          <w:rFonts w:cs="Times New Roman"/>
          <w:i/>
          <w:szCs w:val="28"/>
        </w:rPr>
        <w:t>на территории города Сургута».</w:t>
      </w:r>
    </w:p>
    <w:p w:rsidR="00C17171" w:rsidRPr="009D4F1F" w:rsidRDefault="003560BD" w:rsidP="00C17171">
      <w:pPr>
        <w:jc w:val="both"/>
        <w:rPr>
          <w:rFonts w:eastAsia="Times New Roman" w:cs="Times New Roman"/>
          <w:szCs w:val="28"/>
          <w:lang w:eastAsia="ru-RU"/>
        </w:rPr>
      </w:pPr>
      <w:r w:rsidRPr="009D4F1F">
        <w:rPr>
          <w:rFonts w:eastAsia="Times New Roman" w:cs="Times New Roman"/>
          <w:szCs w:val="28"/>
          <w:lang w:eastAsia="ru-RU"/>
        </w:rPr>
        <w:tab/>
      </w:r>
      <w:bookmarkEnd w:id="0"/>
      <w:bookmarkEnd w:id="1"/>
      <w:r w:rsidR="00C17171" w:rsidRPr="009D4F1F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C17171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 xml:space="preserve">Уполномоченному по защите прав предпринимателей в Ханты-Мансийском автономном округе – Югре; </w:t>
      </w:r>
    </w:p>
    <w:p w:rsidR="00C17171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Комитету Сургутской торгово-промышленной палаты по развитию                    потребительского рынка;</w:t>
      </w:r>
    </w:p>
    <w:p w:rsidR="00C17171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Общероссийской общественной организации содействия привлечению            инвестиций в Российскую Федерацию «Инвестиционная Россия»;</w:t>
      </w:r>
    </w:p>
    <w:p w:rsidR="00C17171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Региональной ассоциации некоммерческих организаций Ханты-Мансийского автономного округа – Югры;</w:t>
      </w:r>
    </w:p>
    <w:p w:rsidR="00C17171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Союзу «Сургутская торгово-промышленная палата»;</w:t>
      </w:r>
    </w:p>
    <w:p w:rsidR="001C520E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Региональному отделению Общероссийской Общественной Организации малого и среднего предпринимательства «Опора России»;</w:t>
      </w:r>
      <w:r w:rsidR="001C520E" w:rsidRPr="009D4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20E" w:rsidRPr="009D4F1F" w:rsidRDefault="00C17171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Ассоциации строительных организаций города Сургута и Сургутского района;</w:t>
      </w:r>
    </w:p>
    <w:p w:rsidR="001C520E" w:rsidRPr="009D4F1F" w:rsidRDefault="001C520E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Ассоциации Лидеров социальных проектов Ханты-Мансийского автономного округа – Югры;</w:t>
      </w:r>
    </w:p>
    <w:p w:rsidR="00C17171" w:rsidRPr="009D4F1F" w:rsidRDefault="00C33ACC" w:rsidP="009D4F1F">
      <w:pPr>
        <w:pStyle w:val="afff5"/>
        <w:numPr>
          <w:ilvl w:val="0"/>
          <w:numId w:val="2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12</w:t>
      </w:r>
      <w:r w:rsidR="00C17171" w:rsidRPr="009D4F1F">
        <w:rPr>
          <w:rFonts w:ascii="Times New Roman" w:hAnsi="Times New Roman" w:cs="Times New Roman"/>
          <w:sz w:val="28"/>
          <w:szCs w:val="28"/>
        </w:rPr>
        <w:t xml:space="preserve">-ти хозяйствующим субъектам, осуществляющим деятельность                                                в нестационарных торговых объектах </w:t>
      </w:r>
      <w:r w:rsidR="00A63070" w:rsidRPr="009D4F1F">
        <w:rPr>
          <w:rFonts w:ascii="Times New Roman" w:hAnsi="Times New Roman" w:cs="Times New Roman"/>
          <w:sz w:val="28"/>
          <w:szCs w:val="28"/>
        </w:rPr>
        <w:t xml:space="preserve">на муниципальных земельных участках, включенных в схему размещения нестационарных торговых объектов на территории города Сургута </w:t>
      </w:r>
      <w:r w:rsidR="00C17171" w:rsidRPr="009D4F1F">
        <w:rPr>
          <w:rFonts w:ascii="Times New Roman" w:hAnsi="Times New Roman" w:cs="Times New Roman"/>
          <w:sz w:val="28"/>
          <w:szCs w:val="28"/>
        </w:rPr>
        <w:t>(электронная рассылка).</w:t>
      </w:r>
    </w:p>
    <w:p w:rsidR="00C17171" w:rsidRPr="009D4F1F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</w:p>
    <w:p w:rsidR="00C17171" w:rsidRPr="009D4F1F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  <w:r w:rsidRPr="009D4F1F">
        <w:rPr>
          <w:rFonts w:eastAsia="Times New Roman" w:cs="Times New Roman"/>
          <w:szCs w:val="28"/>
          <w:lang w:eastAsia="ru-RU"/>
        </w:rPr>
        <w:t xml:space="preserve">При проведении публичных консультаций получены отзывы от: </w:t>
      </w:r>
    </w:p>
    <w:p w:rsidR="00F4380F" w:rsidRPr="009D4F1F" w:rsidRDefault="00F4380F" w:rsidP="009D4F1F">
      <w:pPr>
        <w:pStyle w:val="afff5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 xml:space="preserve">Уполномоченного по защите прав предпринимателей в Ханты-Мансийском </w:t>
      </w:r>
      <w:r w:rsidRPr="009D4F1F">
        <w:rPr>
          <w:rFonts w:ascii="Times New Roman" w:hAnsi="Times New Roman" w:cs="Times New Roman"/>
          <w:sz w:val="28"/>
          <w:szCs w:val="28"/>
        </w:rPr>
        <w:br/>
        <w:t>автономном округе – Югре;</w:t>
      </w:r>
    </w:p>
    <w:p w:rsidR="009D4F1F" w:rsidRPr="009D4F1F" w:rsidRDefault="00C17171" w:rsidP="009D4F1F">
      <w:pPr>
        <w:pStyle w:val="afff5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 xml:space="preserve">Союза «Сургутская торгово-промышленная палата» в электронном виде </w:t>
      </w:r>
      <w:r w:rsidR="009D4F1F" w:rsidRPr="009D4F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D4F1F">
        <w:rPr>
          <w:rFonts w:ascii="Times New Roman" w:hAnsi="Times New Roman" w:cs="Times New Roman"/>
          <w:sz w:val="28"/>
          <w:szCs w:val="28"/>
        </w:rPr>
        <w:t>с использованием Портала проектов нормативных правовых актов (</w:t>
      </w:r>
      <w:hyperlink r:id="rId8" w:history="1">
        <w:r w:rsidR="00EF6042" w:rsidRPr="009D4F1F">
          <w:rPr>
            <w:rStyle w:val="afff0"/>
            <w:rFonts w:ascii="Times New Roman" w:hAnsi="Times New Roman" w:cs="Times New Roman"/>
            <w:sz w:val="28"/>
            <w:szCs w:val="28"/>
          </w:rPr>
          <w:t>http://regulation.admhmao.ru</w:t>
        </w:r>
      </w:hyperlink>
      <w:r w:rsidRPr="009D4F1F">
        <w:rPr>
          <w:rFonts w:ascii="Times New Roman" w:hAnsi="Times New Roman" w:cs="Times New Roman"/>
          <w:sz w:val="28"/>
          <w:szCs w:val="28"/>
        </w:rPr>
        <w:t>)</w:t>
      </w:r>
      <w:r w:rsidR="00F20A2A" w:rsidRPr="009D4F1F">
        <w:rPr>
          <w:rFonts w:ascii="Times New Roman" w:hAnsi="Times New Roman" w:cs="Times New Roman"/>
          <w:sz w:val="28"/>
          <w:szCs w:val="28"/>
        </w:rPr>
        <w:t>;</w:t>
      </w:r>
    </w:p>
    <w:p w:rsidR="00EF6042" w:rsidRPr="009D4F1F" w:rsidRDefault="009D4F1F" w:rsidP="009D4F1F">
      <w:pPr>
        <w:pStyle w:val="afff5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И</w:t>
      </w:r>
      <w:r w:rsidR="00C33ACC" w:rsidRPr="009D4F1F">
        <w:rPr>
          <w:rFonts w:ascii="Times New Roman" w:hAnsi="Times New Roman" w:cs="Times New Roman"/>
          <w:sz w:val="28"/>
          <w:szCs w:val="28"/>
        </w:rPr>
        <w:t>ндивидуального предпринимателя Епифанова Глеба Владимировича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3ACC" w:rsidRPr="009D4F1F">
        <w:rPr>
          <w:rFonts w:ascii="Times New Roman" w:hAnsi="Times New Roman" w:cs="Times New Roman"/>
          <w:sz w:val="28"/>
          <w:szCs w:val="28"/>
        </w:rPr>
        <w:t xml:space="preserve"> </w:t>
      </w:r>
      <w:r w:rsidR="00C33ACC" w:rsidRPr="009D4F1F">
        <w:rPr>
          <w:rFonts w:ascii="Times New Roman" w:hAnsi="Times New Roman" w:cs="Times New Roman"/>
          <w:sz w:val="28"/>
          <w:szCs w:val="28"/>
        </w:rPr>
        <w:lastRenderedPageBreak/>
        <w:t>на адрес электронной почты</w:t>
      </w:r>
      <w:r w:rsidRPr="009D4F1F">
        <w:rPr>
          <w:rFonts w:ascii="Times New Roman" w:hAnsi="Times New Roman" w:cs="Times New Roman"/>
          <w:sz w:val="28"/>
          <w:szCs w:val="28"/>
        </w:rPr>
        <w:t xml:space="preserve"> </w:t>
      </w:r>
      <w:r w:rsidR="00C33ACC" w:rsidRPr="009D4F1F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C33ACC" w:rsidRPr="009D4F1F">
          <w:rPr>
            <w:rStyle w:val="afff0"/>
            <w:rFonts w:ascii="Times New Roman" w:hAnsi="Times New Roman" w:cs="Times New Roman"/>
            <w:sz w:val="28"/>
            <w:szCs w:val="28"/>
          </w:rPr>
          <w:t>Lukmanova_LA@admsurgut.ru</w:t>
        </w:r>
      </w:hyperlink>
      <w:r w:rsidR="00C33ACC" w:rsidRPr="009D4F1F">
        <w:rPr>
          <w:rFonts w:ascii="Times New Roman" w:hAnsi="Times New Roman" w:cs="Times New Roman"/>
          <w:sz w:val="28"/>
          <w:szCs w:val="28"/>
        </w:rPr>
        <w:t>);</w:t>
      </w:r>
    </w:p>
    <w:p w:rsidR="008C44C7" w:rsidRDefault="009D4F1F" w:rsidP="008C44C7">
      <w:pPr>
        <w:pStyle w:val="afff5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F1F">
        <w:rPr>
          <w:rFonts w:ascii="Times New Roman" w:hAnsi="Times New Roman" w:cs="Times New Roman"/>
          <w:sz w:val="28"/>
          <w:szCs w:val="28"/>
        </w:rPr>
        <w:t>И</w:t>
      </w:r>
      <w:r w:rsidR="00C33ACC" w:rsidRPr="009D4F1F">
        <w:rPr>
          <w:rFonts w:ascii="Times New Roman" w:hAnsi="Times New Roman" w:cs="Times New Roman"/>
          <w:sz w:val="28"/>
          <w:szCs w:val="28"/>
        </w:rPr>
        <w:t xml:space="preserve">ндивидуального предпринимателя </w:t>
      </w:r>
      <w:proofErr w:type="spellStart"/>
      <w:r w:rsidR="00C33ACC" w:rsidRPr="009D4F1F">
        <w:rPr>
          <w:rFonts w:ascii="Times New Roman" w:hAnsi="Times New Roman" w:cs="Times New Roman"/>
          <w:sz w:val="28"/>
          <w:szCs w:val="28"/>
        </w:rPr>
        <w:t>Ракчеевой</w:t>
      </w:r>
      <w:proofErr w:type="spellEnd"/>
      <w:r w:rsidR="00C33ACC" w:rsidRPr="009D4F1F">
        <w:rPr>
          <w:rFonts w:ascii="Times New Roman" w:hAnsi="Times New Roman" w:cs="Times New Roman"/>
          <w:sz w:val="28"/>
          <w:szCs w:val="28"/>
        </w:rPr>
        <w:t xml:space="preserve"> Татьяны Владимировны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33ACC" w:rsidRPr="009D4F1F">
        <w:rPr>
          <w:rFonts w:ascii="Times New Roman" w:hAnsi="Times New Roman" w:cs="Times New Roman"/>
          <w:sz w:val="28"/>
          <w:szCs w:val="28"/>
        </w:rPr>
        <w:t>на адрес электронной почты</w:t>
      </w:r>
      <w:r w:rsidRPr="009D4F1F">
        <w:rPr>
          <w:rFonts w:ascii="Times New Roman" w:hAnsi="Times New Roman" w:cs="Times New Roman"/>
          <w:sz w:val="28"/>
          <w:szCs w:val="28"/>
        </w:rPr>
        <w:t xml:space="preserve"> </w:t>
      </w:r>
      <w:r w:rsidR="00C33ACC" w:rsidRPr="009D4F1F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="008C44C7" w:rsidRPr="00FE2330">
          <w:rPr>
            <w:rStyle w:val="afff0"/>
            <w:rFonts w:ascii="Times New Roman" w:hAnsi="Times New Roman" w:cs="Times New Roman"/>
            <w:sz w:val="28"/>
            <w:szCs w:val="28"/>
          </w:rPr>
          <w:t>Lukmanova_LA@admsurgut.ru</w:t>
        </w:r>
      </w:hyperlink>
      <w:r w:rsidR="008C44C7">
        <w:rPr>
          <w:rFonts w:ascii="Times New Roman" w:hAnsi="Times New Roman" w:cs="Times New Roman"/>
          <w:sz w:val="28"/>
          <w:szCs w:val="28"/>
        </w:rPr>
        <w:t>);</w:t>
      </w:r>
    </w:p>
    <w:p w:rsidR="005A6362" w:rsidRPr="008D36C8" w:rsidRDefault="008C44C7" w:rsidP="005A6362">
      <w:pPr>
        <w:pStyle w:val="afff5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6C8">
        <w:rPr>
          <w:rFonts w:ascii="Times New Roman" w:hAnsi="Times New Roman" w:cs="Times New Roman"/>
          <w:sz w:val="28"/>
          <w:szCs w:val="28"/>
        </w:rPr>
        <w:t xml:space="preserve">Акционерного общества «Сургутский хлебозавод» </w:t>
      </w:r>
      <w:r w:rsidR="005A6362" w:rsidRPr="008D36C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A6362" w:rsidRPr="008D36C8">
        <w:rPr>
          <w:rFonts w:ascii="Times New Roman" w:hAnsi="Times New Roman" w:cs="Times New Roman"/>
          <w:sz w:val="28"/>
          <w:szCs w:val="28"/>
        </w:rPr>
        <w:t>Патласов</w:t>
      </w:r>
      <w:proofErr w:type="spellEnd"/>
      <w:r w:rsidR="005A6362" w:rsidRPr="008D36C8">
        <w:rPr>
          <w:rFonts w:ascii="Times New Roman" w:hAnsi="Times New Roman" w:cs="Times New Roman"/>
          <w:sz w:val="28"/>
          <w:szCs w:val="28"/>
        </w:rPr>
        <w:t xml:space="preserve"> Дмитрий)</w:t>
      </w:r>
      <w:r w:rsidR="005A6362" w:rsidRPr="008D36C8">
        <w:rPr>
          <w:rFonts w:cs="Times New Roman"/>
          <w:szCs w:val="28"/>
        </w:rPr>
        <w:t xml:space="preserve">                          </w:t>
      </w:r>
      <w:r w:rsidR="005A6362" w:rsidRPr="008D36C8">
        <w:rPr>
          <w:rFonts w:ascii="Times New Roman" w:hAnsi="Times New Roman" w:cs="Times New Roman"/>
          <w:sz w:val="28"/>
          <w:szCs w:val="28"/>
        </w:rPr>
        <w:t>в электронном виде с использованием Портала проектов нормативных правовых актов (</w:t>
      </w:r>
      <w:hyperlink r:id="rId11" w:history="1">
        <w:r w:rsidR="005A6362" w:rsidRPr="008D36C8">
          <w:rPr>
            <w:rStyle w:val="afff0"/>
            <w:rFonts w:ascii="Times New Roman" w:hAnsi="Times New Roman" w:cs="Times New Roman"/>
            <w:sz w:val="28"/>
            <w:szCs w:val="28"/>
          </w:rPr>
          <w:t>http://regulation.admhmao.ru</w:t>
        </w:r>
      </w:hyperlink>
      <w:r w:rsidR="005A6362" w:rsidRPr="008D36C8">
        <w:rPr>
          <w:rFonts w:ascii="Times New Roman" w:hAnsi="Times New Roman" w:cs="Times New Roman"/>
          <w:sz w:val="28"/>
          <w:szCs w:val="28"/>
        </w:rPr>
        <w:t>).</w:t>
      </w:r>
    </w:p>
    <w:p w:rsidR="00D0330E" w:rsidRDefault="00D0330E" w:rsidP="00D0330E">
      <w:pPr>
        <w:tabs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C17171" w:rsidRPr="00D0330E" w:rsidRDefault="00D0330E" w:rsidP="00D0330E">
      <w:pPr>
        <w:tabs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C17171" w:rsidRPr="00D0330E">
        <w:rPr>
          <w:rFonts w:cs="Times New Roman"/>
          <w:szCs w:val="28"/>
        </w:rPr>
        <w:t>Результаты публичных консультаций и позиция разработчика отражены                          в таблице результатов публичных консультаций.</w:t>
      </w:r>
    </w:p>
    <w:p w:rsidR="00FC248F" w:rsidRPr="008C7470" w:rsidRDefault="00FC248F" w:rsidP="00C17171">
      <w:pPr>
        <w:jc w:val="both"/>
        <w:rPr>
          <w:rFonts w:eastAsia="Times New Roman" w:cs="Times New Roman"/>
          <w:szCs w:val="28"/>
          <w:lang w:eastAsia="ru-RU"/>
        </w:rPr>
        <w:sectPr w:rsidR="00FC248F" w:rsidRPr="008C7470" w:rsidSect="009D4F1F">
          <w:headerReference w:type="default" r:id="rId12"/>
          <w:pgSz w:w="11906" w:h="16838" w:code="9"/>
          <w:pgMar w:top="993" w:right="567" w:bottom="1134" w:left="1134" w:header="720" w:footer="720" w:gutter="0"/>
          <w:cols w:space="720"/>
          <w:noEndnote/>
          <w:titlePg/>
          <w:docGrid w:linePitch="381"/>
        </w:sectPr>
      </w:pPr>
    </w:p>
    <w:p w:rsidR="004A1885" w:rsidRPr="009D4F1F" w:rsidRDefault="004A1885" w:rsidP="004A188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9D4F1F">
        <w:rPr>
          <w:rFonts w:eastAsia="Times New Roman" w:cs="Times New Roman"/>
          <w:szCs w:val="28"/>
          <w:lang w:eastAsia="ru-RU"/>
        </w:rPr>
        <w:lastRenderedPageBreak/>
        <w:t>Таблица результатов публичных консультаций</w:t>
      </w:r>
    </w:p>
    <w:p w:rsidR="004A1885" w:rsidRPr="008C7470" w:rsidRDefault="004A1885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536"/>
        <w:gridCol w:w="4536"/>
        <w:gridCol w:w="3402"/>
      </w:tblGrid>
      <w:tr w:rsidR="00C17171" w:rsidRPr="008D36C8" w:rsidTr="00E43E5E">
        <w:tc>
          <w:tcPr>
            <w:tcW w:w="2552" w:type="dxa"/>
            <w:shd w:val="clear" w:color="auto" w:fill="auto"/>
          </w:tcPr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4536" w:type="dxa"/>
            <w:shd w:val="clear" w:color="auto" w:fill="auto"/>
          </w:tcPr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(или) предложения</w:t>
            </w:r>
          </w:p>
        </w:tc>
        <w:tc>
          <w:tcPr>
            <w:tcW w:w="4536" w:type="dxa"/>
            <w:shd w:val="clear" w:color="auto" w:fill="auto"/>
          </w:tcPr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8D36C8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предложения,</w:t>
            </w: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от участника публичных консультаций </w:t>
            </w:r>
          </w:p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>(с обоснованием позиции)</w:t>
            </w:r>
          </w:p>
        </w:tc>
        <w:tc>
          <w:tcPr>
            <w:tcW w:w="3402" w:type="dxa"/>
            <w:shd w:val="clear" w:color="auto" w:fill="auto"/>
          </w:tcPr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:rsidR="00C17171" w:rsidRPr="008D36C8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D36C8">
              <w:rPr>
                <w:rFonts w:eastAsia="Times New Roman" w:cs="Times New Roman"/>
                <w:sz w:val="24"/>
                <w:szCs w:val="24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C54D50" w:rsidRPr="008D36C8" w:rsidTr="00E43E5E">
        <w:tc>
          <w:tcPr>
            <w:tcW w:w="2552" w:type="dxa"/>
            <w:vMerge w:val="restart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Уполномоченный по защите прав предпринимателей в Ханты-Мансийском</w:t>
            </w:r>
          </w:p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автономном округе – Югре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1. По общему правилу розничная продажа алкогольной продукции и розничная продажа алкогольной продукции при оказании услуг общественного питания действительно не допускается в нестационарных торговых объектах.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В то же время, согласно п.п. 2 п. 6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указанный запрет на розничную продажу алкогольной продукции при оказании услуг общественного питания допускается в нестационарных торговых объектах при осуществлении розничной продажи алкогольной продукции с содержанием этилового спирта не более 16,5 процента готовой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 xml:space="preserve">продукции, осуществляемую организациями, и розничную продажу пива, пивных напитков, сидра,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пуаре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, медовухи, осуществляемой индивидуальными предпринимателями, при оказании этими организациями и индивидуальными и предпринимателями услуг общественного питания, в том числе в сезонных залах (зонах) обслуживания посетителей.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Принимая во внимание изложенное, а также отсутствие на федеральном уровне прямого запрета на оказание услуг общественного питания в нестационарных торговых объектах, обоснование предлагаемого решения представляется несостоятельным.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Отмечу, о допустимости осуществления в нестационарных торговых объектах деятельности, связанной с общественным питанием и оказанием бытовых услуг, Уполномоченным, с учетом позиции Департамента развития внутренней торговли Министерства промышленности и торговли Российской Федерации, сообщалось ранее письмом от 28.11.2022 № 01.13-Исх-1549.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В соответствии с федеральными законами от 28.12.2009 № 381-ФЗ «Об основах государственного регулирования торговой деятельности в Российской Федерации», от 06.10.2003 № 131-ФЗ «Об общих принципах организации местного самоуправления в Российской Федерации» органы местного самоуправления наделены правом самостоятельно определять порядок размещения нестационарных торговых объектов (далее – НТО) на муниципальных земельных участках. 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На территории города Сургута данный порядок регулируется постановлением Администрации города от 09.11.2017 № 9589 «О размещении нестационарных торговых объектов на территории города Сургута» (далее – Постановление № 9589).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Постановлением № 9589 не предусмотрено оказание услуг общественного питания в НТО.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Согласно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пп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. 4 п. 2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 - Закон № 171-ФЗ) розничная продажа алкогольной продукции и розничная продажа алкогольной продукции при оказании услуг общественного питания не допускаются на всех видах общественного транспорта (транспорта общего пользования) городского и пригородного сообщения, на остановочных пунктах его движения (в том числе на станциях метрополитена), на автозаправочных станциях.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cs="Times New Roman"/>
                <w:sz w:val="26"/>
                <w:szCs w:val="26"/>
              </w:rPr>
            </w:pPr>
            <w:r w:rsidRPr="008D36C8">
              <w:rPr>
                <w:rFonts w:cs="Times New Roman"/>
                <w:sz w:val="26"/>
                <w:szCs w:val="26"/>
              </w:rPr>
              <w:t>Таким образом, продажа алкогольной продукции в нестационарных торговых объектах, расположенных на остановках городского общественного транспорта</w:t>
            </w:r>
          </w:p>
          <w:p w:rsidR="00C54D50" w:rsidRPr="008D36C8" w:rsidRDefault="00C54D50" w:rsidP="00C54D50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cs="Times New Roman"/>
                <w:sz w:val="26"/>
                <w:szCs w:val="26"/>
              </w:rPr>
              <w:t>запрещена федеральным законодательством.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Наличие фактов нарушений в области оборота алкогольной продукции свидетельствует об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осуществлении в НТО деятельности, прямо запрещенной действующим законодательством. Неоднократное (два и более раз) выявление нарушений в указанной области свидетельствует о систематичности осуществления незаконной деятельности в нестационарном торговом объекте.</w:t>
            </w:r>
          </w:p>
          <w:p w:rsidR="00C54D50" w:rsidRPr="008D36C8" w:rsidRDefault="00C54D50" w:rsidP="00F6584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Следует отметить, что за  нарушения в области оборота алкогольной продукции предусмотрена, в том числе, уголовная ответственность (ст. 151.1 Уголовного кодекса РФ «Розничная продажа несовершеннолетним алкогольной продукции, табачной продукции, табачных изделий,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никотинсодержащей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продукции или сырья для их производства, кальянов, устройств для потребления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никотинсодержащей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продукции», ст. 171.4 «Незаконная розничная продажа алкогольной и спиртосодержащей пищевой продукции»), что свидетельствует о серьезности и  общественной опасности данных нарушений.</w:t>
            </w:r>
          </w:p>
        </w:tc>
        <w:tc>
          <w:tcPr>
            <w:tcW w:w="3402" w:type="dxa"/>
            <w:shd w:val="clear" w:color="auto" w:fill="auto"/>
          </w:tcPr>
          <w:p w:rsidR="00D0330E" w:rsidRPr="008D36C8" w:rsidRDefault="00D0330E" w:rsidP="00D0330E">
            <w:pPr>
              <w:jc w:val="center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D0330E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Информация о снятии замечаний </w:t>
            </w:r>
          </w:p>
          <w:p w:rsidR="00D0330E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 18.09.2025 </w:t>
            </w:r>
          </w:p>
          <w:p w:rsidR="00C54D50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№ 01.13-Исх-870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2. Также считаю необходимым обратить внимание на наличие в рассматриваемом проекте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коррупциогенного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фактора, выражающегося в диспозитивном установлении возможности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совершения действий в отношении граждан и организаций (п.п. «б» п.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96).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Так проектом постановления предлагается дополнить перечень оснований для досрочного расторжения договора на размещение нестационарного торгового объекта случаем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неустранения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согласно приложению к договору на размещение.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При этом действующей редакцией уже предусмотрен такое основание для досрочного расторжения соответствующего договора, как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неустранения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хозяйствующим субъектом неоднократно (два и более раза) выявленных нарушений условий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договора на размещение в установленный актом уполномоченного органа (приемочной комиссии) срок.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Таким образом,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правоприменителю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будет предоставлена возможность по своему усмотрению реализовывать полномочия в порядке, предусмотренном п.п. 15 или п.п. 15 п. 19.2 раздела III соответствующего порядка, тем самым ставя хозяйствующие субъекты в неравные положения.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Принять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Из текста проекта исключен пункт предусматривающий досрочное расторжение уполномоченным органом в одностороннем порядке договора на размещение НТО в случае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неустранения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согласно приложению к договору на размещение.</w:t>
            </w:r>
          </w:p>
          <w:p w:rsidR="00C54D50" w:rsidRPr="008D36C8" w:rsidRDefault="00C54D50" w:rsidP="00C54D50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54D50" w:rsidRPr="008D36C8" w:rsidRDefault="00E43E5E" w:rsidP="00E43E5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-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tabs>
                <w:tab w:val="left" w:pos="621"/>
              </w:tabs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3. Дополнительно предлагаю рассмотреть вопрос об установлении особого порядка проведения внеплановой проверки в отношении нарушений по соответствующей номенклатуре обязательных работ, требующих оперативного реагирования на соответствующие инциденты, исключив из рассматриваемых правоотношений возможность фактического проведения проверки, формально не относящейся в настоящее время к категории внеплановых (п. 1.2. типовой формы соответствующего договора).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Иные замечания и предложения к рассматриваемому проекту постановления отсутствуют, в том числе в связи с отсутствием соответствующих обращений от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субъектов предпринимательской деятельности по регулируемым проектами вопросам.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Принять частично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Разделом IV Положения о размещении нестационарных торговых объектов на территории города Сургута, утверждённого Постановлением № 9589, утвержден прядок осуществления контроля за соблюдением условий договоров на размещение. Порядком предусмотрено осуществление контроля за соблюдением хозяйствующими субъектами условий договоров на размещение путем проведения плановых и внеплановых контрольных мероприятий. 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Установленные контрольные меры являются достаточными для эффективного мониторинга соблюдения условий договоров на размещение НТО. Система регулярного проведения плановых и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внеплановых контрольных мероприятий позволяет оперативно выявлять и устранять нарушения, обеспечивать безопасность и комфорт жителей города, а также поддерживать законность и порядок в торговой сфере.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Вместе с тем, текст проекта дополнен положением о применении штрафных санкций за нарушение установленных обязанностей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являющейся приложением 2 к договору.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Определение конкретной меры ответственности в виде штрафов за нарушения условий договора создаст дополнительную мотивацию предпринимателям соблюдать требования относительно состояния объектов и прилегающих зон, способствуя поддержанию санитарии и порядка в зонах размещения НТО, улучшая городскую среду.</w:t>
            </w:r>
          </w:p>
        </w:tc>
        <w:tc>
          <w:tcPr>
            <w:tcW w:w="3402" w:type="dxa"/>
            <w:shd w:val="clear" w:color="auto" w:fill="auto"/>
          </w:tcPr>
          <w:p w:rsidR="00C54D50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lastRenderedPageBreak/>
              <w:t>-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4. В то же время, в обеспечение полного и всестороннего рассмотрения проектов муниципальных нормативных правовых актов, регулирующих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рассматриваемые правоотношения, максимально возможным количеством заинтересованных субъектов предпринимательской деятельности, настоятельно рекомендую проводить публичные консультации по соответствующим проектам документов более продолжительное время.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Данный вопрос не являлся предметом регулирования подготовленного проекта постановления.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 xml:space="preserve">Сроки проведения публичных консультаций регламентируются  пунктом 7 раздела </w:t>
            </w:r>
            <w:r w:rsidRPr="008D36C8">
              <w:rPr>
                <w:rFonts w:eastAsia="Times New Roman" w:cs="Times New Roman"/>
                <w:sz w:val="26"/>
                <w:szCs w:val="26"/>
                <w:lang w:val="en-US" w:eastAsia="ru-RU"/>
              </w:rPr>
              <w:t>III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постановления Главы города от 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актов» в зависимости от степени проводимой ОРВ.</w:t>
            </w:r>
          </w:p>
        </w:tc>
        <w:tc>
          <w:tcPr>
            <w:tcW w:w="3402" w:type="dxa"/>
            <w:shd w:val="clear" w:color="auto" w:fill="auto"/>
          </w:tcPr>
          <w:p w:rsidR="00D0330E" w:rsidRPr="008D36C8" w:rsidRDefault="00D0330E" w:rsidP="00D0330E">
            <w:pPr>
              <w:jc w:val="center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D0330E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Информация о снятии замечаний </w:t>
            </w:r>
          </w:p>
          <w:p w:rsidR="00D0330E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 18.09.2025 </w:t>
            </w:r>
          </w:p>
          <w:p w:rsidR="00C54D50" w:rsidRPr="008D36C8" w:rsidRDefault="00D0330E" w:rsidP="00D0330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№ 01.13-Исх-870</w:t>
            </w:r>
          </w:p>
        </w:tc>
      </w:tr>
      <w:tr w:rsidR="00C54D50" w:rsidRPr="008D36C8" w:rsidTr="00E43E5E">
        <w:tc>
          <w:tcPr>
            <w:tcW w:w="2552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cs="Times New Roman"/>
                <w:sz w:val="26"/>
                <w:szCs w:val="26"/>
              </w:rPr>
              <w:t>Союз Сургутская торгово-промышленная палата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Проектом предлагается внести ряд изменений в постановление Администрации города от 09.11.2017 № 9589 «О размещении нестационарных торговых объектов на территории города Сургута» (далее – Постановление).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В частности проектом вносятся изменения в типовые формы договоров на размещение нестационарных торговых объектов (далее - НТО, объект) в части увеличения штрафа с 2 000 рублей до 10 000 рублей, уплачиваемого хозяйствующим субъектом ежемесячно за нарушение сроков демонтажа и вывоза объекта, а также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приведения части земельного участка, муниципального имущества (часть автомобильной дороги), которая была занята объектом и/или являлась необходимой для его размещения и/или использования, в надлежащее санитарное состояние (вывоз отходов, благоустройство соответствующей территории) и его интеграцией в окружающее пространство.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Сургутская ТПП поддерживает рассматриваемый проект и предлагаемые им изменения, между тем, в целях защиты интересов добросовестных владельцев НТО, считаем целесообразным применение дифференцированного подхода при увеличении штрафа за нарушение сроков демонтажа и вывоза объекта.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Полагаем, что имеют место случаи, когда сроки демонтажа и вывоза НТО нарушены владельцем объекта в силу уважительных причин (обстоятельств, подтвержденных документально, в силу которых владелец не имел возможности выполнить демонтаж НТО в установленный срок). В указанном случае, когда срок демонтажа был нарушен не умышленно, а в силу обстоятельств, не зависящих от воли хозяйствующего субъекта, повышенный штраф в размере 10 000 рублей не приведет к достижению целей, заявленных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разработчиком Проекта и содержащихся в сводном отчете об оценке регулирующего воздействия Проекта (далее – Сводный отчет).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С учетом изложенного Сургутская ТПП предлагает увеличить размер штрафа в зависимости от длительности нарушения вышеуказанного срока, например при нарушении срока демонтажа за первый месяц хозяйствующий субъект уплачивает штраф в размере 2 500 рублей, за второй месяц – в размере 5 000 рублей, за третий и последующие месяцы – в размере 10 000 рублей (ежемесячно).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По мнению Сургутской ТПП применение дифференцированного подхода при повышении штрафа за нарушение срока демонтажа и вывоза НТО будет способствовать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дисициплинированию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владельцев НТО, а также позволит достичь целей, указанных в Сводном отчете.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Вывод: Сургутская торгово-промышленная палата поддерживает проект постановления Администрации города «О внесении изменений в постановление Администрации города от 09.11.2017 № 9589 «О размещении нестационарных торговых объектов на территории города Сургута», но предлагает внести изменение в Проект.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Предлагаемые изменения, касающиеся применения дифференцированного подхода при увеличении штрафа за нарушение сроков демонтажа и вывоза нестационарного торгового объекта, нецелесообразны ввиду следующих причин.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1)  Постепенное увеличение штрафов не стимулирует быстрое устранение нарушений, владельцы могут намеренно затягивать демонтаж НТО.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2) Система дифференцированных штрафов усложняет контроль и учет нарушений, повышает вероятность коррупции.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3) Маленькие штрафы способствуют замедлению освобождения территории и  появлению незаконных объектов.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Установление единого высокого штраф за нарушение сроков демонтажа НТО, упростит привлечение к ответственности и ускорит освобождение городских территорий. 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Следует отметить, что при расторжении или прекращении договора предпринимателю заблаговременно (более чем за 30 дней) становится известно о необходимости демонтажа НТО в установленный срок.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Кроме того, сложившаяся с 2018 года практика применения штрафных санкций за нарушение сроков демонтажа и освобождения муниципального земельного участка от НТО свидетельствует о недостаточности применяемой суммы штрафа в размере 2 000,00 рублей.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Например: 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 из 23-х объектов, которые подлежали демонтажу в связи с прекращением договоров на размещение, по 20-ти объектам были допущены хозяйствующими субъектами нарушения в части сроков демонтажа с просрочкой не менее 6 месяцев;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 xml:space="preserve">- по 9-ти НТО просрочка допущена на срок более одного года; 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- 2 объекта (договорные обязательства прекращены в 2023 году) продолжают вести предпринимательскую деятельность в НТО, размещенных на незаконных основаниях на муниципальных земельных участках (освобождение муниципальных земельных участков осуществляется в судебном порядке).         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В соответствии с условиями договора на размещение, помимо штрафа, в случае несвоевременного освобождения муниципального земельного участка, подлежит начислению неосновательное обогащение за период фактического пользования земельным участком (расчет осуществляется в соответствии с расчетом платы, установленной договором на размещение).</w:t>
            </w:r>
          </w:p>
          <w:p w:rsidR="00A84531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Проанализированный опыт показал, что действующий размер штрафа в сумме 2000,00 рублей не обладает достаточным сдерживающим эффектом и регулярно сопровождается нарушением сроков демонтажа НТО. Такая ситуация приводит к длительной эксплуатации НТО на муниципальном земельном участке и дополнительным административным расходам.</w:t>
            </w:r>
          </w:p>
          <w:p w:rsidR="00C54D50" w:rsidRPr="008D36C8" w:rsidRDefault="00A84531" w:rsidP="00A84531">
            <w:pPr>
              <w:ind w:firstLine="177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Наиболее рациональным решением представляется внедрение единого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значительного штрафа за нарушение сроков демонтажа. Этот подход гарантирует простое администрирование, облегчает контроль за исполнением обязательств и формирует реальные стимулы для скорейшего освобождения городских территорий от незаконно размещенных временных конструкций.</w:t>
            </w:r>
          </w:p>
        </w:tc>
        <w:tc>
          <w:tcPr>
            <w:tcW w:w="3402" w:type="dxa"/>
            <w:shd w:val="clear" w:color="auto" w:fill="auto"/>
          </w:tcPr>
          <w:p w:rsidR="00C54D50" w:rsidRPr="008D36C8" w:rsidRDefault="00D0330E" w:rsidP="00C54D50">
            <w:pPr>
              <w:jc w:val="center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D0330E" w:rsidRPr="008D36C8" w:rsidRDefault="00D0330E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Информация о снятии замечаний </w:t>
            </w:r>
          </w:p>
          <w:p w:rsidR="00D0330E" w:rsidRPr="008D36C8" w:rsidRDefault="00D0330E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от 24.09.2025 № 385</w:t>
            </w:r>
          </w:p>
        </w:tc>
      </w:tr>
      <w:tr w:rsidR="00C54D50" w:rsidRPr="008D36C8" w:rsidTr="00E43E5E">
        <w:tc>
          <w:tcPr>
            <w:tcW w:w="2552" w:type="dxa"/>
            <w:vMerge w:val="restart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Индивидуальный предприниматель Епифанов Глеб Владимирович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1)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1.1.1 Подпункт 2 пункта19.2 раздела </w:t>
            </w:r>
            <w:r w:rsidRPr="008D36C8">
              <w:rPr>
                <w:rFonts w:eastAsia="Times New Roman" w:cs="Times New Roman"/>
                <w:sz w:val="26"/>
                <w:szCs w:val="26"/>
                <w:lang w:val="en-US" w:eastAsia="ru-RU"/>
              </w:rPr>
              <w:t>III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изложить в следующей редакции: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«2) выявления (однократно) нарушения правил продажи этилового спирта, алкогольной и спиртосодержащей продукции, совершенных в нестационарном торговом объекте,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ответственности);» Оставить в предыдущей редакции.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t>Отклонить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Согласно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пп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. 4 п. 2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 - Закон № 171-ФЗ) розничная продажа алкогольной продукции и розничная продажа алкогольной продукции при оказании услуг общественного питания не допускаются на всех видах общественного транспорта (транспорта общего пользования) городского и пригородного сообщения, на остановочных пунктах его движения (в том числе на станциях метрополитена), на автозаправочных станциях.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Таким образом, продажа алкогольной продукции в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нестационарных торговых объектах, расположенных на остановках городского общественного транспорта запрещена федеральным законодательством.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Наличие фактов нарушений в области оборота алкогольной продукции свидетельствует об осуществлении в НТО деятельности, прямо запрещенной действующим законодательством. Неоднократное (два и более раз) выявление нарушений в указанной области свидетельствует о систематичности осуществления незаконной деятельности в нестационарном торговом объекте.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Следует отметить, что за  нарушения в области оборота алкогольной продукции предусмотрена, в том числе, уголовная ответственность (ст. 151.1 Уголовного кодекса РФ «Розничная продажа несовершеннолетним алкогольной продукции, табачной продукции, табачных изделий,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никотинсодержащей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продукции или сырья для их производства, кальянов, устройств для потребления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никотинсодержащей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продукции», ст. 171.4 «Незаконная розничная продажа алкогольной и спиртосодержащей пищевой продукции»), что свидетельствует о серьезности и 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общественной опасности данных нарушений.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На основании вышеизложенного, предложение подлежит отклонению.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43E5E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C54D50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Протокол регулирования разногласий от 25.09.2025 № 01-14-199/5.</w:t>
            </w:r>
          </w:p>
          <w:p w:rsidR="00E43E5E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Согласно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пп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. 4 п. 2 ст. 16 Федерального закона от 22.11.1995          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розничная продажа алкогольной продукции           и розничная продажа алкогольной продукции при оказании услуг общественного питания не допускаются на всех видах общественного транспорта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 xml:space="preserve">(транспорта общего пользования) городского и пригородного сообщения, на остановочных пунктах его движения, на автозаправочных станциях. </w:t>
            </w:r>
          </w:p>
          <w:p w:rsidR="00E43E5E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Наличие фактов нарушений в области оборота алкогольной продукции свидетельствует об осуществлении в нестационарном торговом объекте деятельности, прямо запрещенной действующим законодательством.</w:t>
            </w:r>
          </w:p>
          <w:p w:rsidR="00E43E5E" w:rsidRPr="008D36C8" w:rsidRDefault="00E43E5E" w:rsidP="00770278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2)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1.1.2.  Подпункт 5 пункта 19.2 раздела III изложить в следующей редакции: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«5) неосуществления торговой деятельности в нестационарном торговом объекте в течение двух месяцев со дня подписания акта о приемке нестационарного торгового объекта в эксплуатацию на территории города в период срока действия договора;». Оставить в предыдущей редакции.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t>Отклонить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Нестационарный торговый объект - является остановочным комплексом, который предназначен для комфортного и безопасного ожидания пассажирами общественного городского транспорта. При ожидании общественного городского транспорта, пассажиры могут воспользоваться не только пассажирским тамбуром, но и площадью торгового зала для ожидания городского общественного транспорта, особенно в холодный период времени, что создает благоприятные условия для пассажиров.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Таким образом неосуществление торговой деятельности в течении шести месяцев является длительным периодом и создает неблагоприятные условия для пассажиров, так как в первую очередь нестационарный торговый объект является местом ожидания городского общественного транспорта и уже в последующем носит характер по предоставлению услуг розничной торговли.</w:t>
            </w:r>
          </w:p>
        </w:tc>
        <w:tc>
          <w:tcPr>
            <w:tcW w:w="3402" w:type="dxa"/>
            <w:shd w:val="clear" w:color="auto" w:fill="auto"/>
          </w:tcPr>
          <w:p w:rsidR="00E43E5E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t>Отклонить</w:t>
            </w:r>
          </w:p>
          <w:p w:rsidR="00770278" w:rsidRPr="008D36C8" w:rsidRDefault="00E43E5E" w:rsidP="00770278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Протокол регулирования разногласий от 25.09.2025 № 01-14-199/5.</w:t>
            </w:r>
          </w:p>
          <w:p w:rsidR="00770278" w:rsidRPr="008D36C8" w:rsidRDefault="00770278" w:rsidP="00770278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При длительном неосуществлении торговой деятельности в НТО, возникают следующие риски:</w:t>
            </w:r>
          </w:p>
          <w:p w:rsidR="00770278" w:rsidRPr="008D36C8" w:rsidRDefault="00770278" w:rsidP="00770278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 в части безопасности: долгосрочное неиспользование объекта увеличивает риск аварийных ситуаций, несанкционированного проникновения посторонних лиц, загрязнения территории и разрушения конструкций;</w:t>
            </w:r>
          </w:p>
          <w:p w:rsidR="00770278" w:rsidRPr="008D36C8" w:rsidRDefault="00770278" w:rsidP="00770278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 экологическая ситуация: при длительном простое возможно нарушение экологических норм, захламление прилегающей территории отходами и мусором;</w:t>
            </w:r>
          </w:p>
          <w:p w:rsidR="00770278" w:rsidRPr="008D36C8" w:rsidRDefault="00770278" w:rsidP="00770278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общественный резонанс: продолжительный простой торгового объекта вызывает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недовольство местных жителей, формирует негативное общественное мнение относительно действий Администрации города;</w:t>
            </w:r>
          </w:p>
          <w:p w:rsidR="00C54D50" w:rsidRPr="008D36C8" w:rsidRDefault="00770278" w:rsidP="00770278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 повышение дисциплины: краткосрочные сроки стимулируют добросовестное исполнение обязательств всеми участниками процесса, снижают количество нарушений условий договора на размещение.</w:t>
            </w:r>
          </w:p>
          <w:p w:rsidR="00770278" w:rsidRPr="008D36C8" w:rsidRDefault="00770278" w:rsidP="0077027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Таким образом, целесообразно установление 2-х месячного срока.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3)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1.1.3 Пункт 19.2 раздела III дополнить 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подпунктом 16 следующего содержания: 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«16)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неустранения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в срок, указанный в уведомлении и установленный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 xml:space="preserve">согласно приложению к договору на размещение». 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Нет конкретного срока за который необходимо устранить нарушения, считаем разумный срок до проведения следующей проверки – 1 месяц – подача ответа регламентируемая государственных НПА. Кто его будет назначать и исходя из каких соображений регламентов. Что сейчас не устраивает администрацию города в текущей редакции?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Принять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Из текста проекта исключен пункт предусматривающий досрочное расторжение уполномоченным органом в одностороннем порядке договора на размещение НТО в случае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неустранения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хозяйствующим субъектом неоднократно (два и более раза) выявленных нарушений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территории, в срок, указанный в уведомлении и установленный согласно приложению к договору на размещение.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54D50" w:rsidRPr="008D36C8" w:rsidRDefault="00E43E5E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-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4) 1.1.6 Подпункт 6.5 пункта 6 раздела IV в следующей редакции: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«6.5. Акт по результатам выездного обследования составляется в течении пяти рабочих дней с даты проведения выездного обследования в двух экземплярах и подписывается всеми участниками выездного обследования. Один экземпляр акта вручается хозяйствующему субъекту или его представителю лично или направляется по почте заказным письмом с уведомлением о вручении по адресу, указанному в договоре, либо по адресу электронной почты, либо с использованием иных средств связи и доставки, обеспечивающих фиксирование получения данного уведомления, в течении трех рабочих дней с даты составления акта».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Дополнить словами «либо с использованием иных средств связи и 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доставки, обеспечивающих фиксирование получения данного уведомления».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Принять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Формулировка «либо с использованием иных средств связи и доставки, обеспечивающих фиксирование получения данного уведомления» в тексте проекта содержится.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54D50" w:rsidRPr="008D36C8" w:rsidRDefault="00E43E5E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5)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1.2 В приложении 4 к постановлению: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1.2.1. Подпункт 1.2 пункта 1 раздела II изложить в следующей редакции: 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«1.2. В случае неисполнения или ненадлежащего исполнения хозяйствующим субъектом обязанностей, предусмотренных договором, в том числе обязанности по обеспечению надлежащего содержания объекта и прилегающей территории в соответствии с номенклатурой обязательных работ по содержанию и ремонту объекта, а также содержанию прилегающей территории, являющейся приложением 2 к настоящему договору,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Кто будет назначать срок, в соответствии с каким НПА, с учетом компетенции какого специалиста он будет назначен. В жизни бывают разные обстоятельства – отпуск, болезнь, командировка – считаем устранение нарушений в 30-ти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дневный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срок разумным – как это было в предыдущей редакции.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Принять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Подпункт 1.2 пункта 1 раздела II откорректирован. Абзац первый сохранен в предыдущей редакции.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Абзац второй в части порядка вручения уведомления приведен к единообразию по всему тексту Постановления № 9589.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54D50" w:rsidRPr="008D36C8" w:rsidRDefault="00E43E5E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C54D50" w:rsidRPr="008D36C8" w:rsidTr="00E43E5E">
        <w:tc>
          <w:tcPr>
            <w:tcW w:w="2552" w:type="dxa"/>
            <w:vMerge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lang w:eastAsia="ru-RU"/>
              </w:rPr>
              <w:t>6)</w:t>
            </w: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1.2.2. В пункте 2 раздела IV слова «2 000 (две тысячи) рублей» заменить словами: «10 000 (десять тысяч)».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Предприниматели против данного изменения – большинство правонарушений описываемых в КоАП РФ в качестве наказания предусматривают именно такой штраф – в связи с чем сумма штрафа повышается в 5 (В ПЯТЬ РАЗ !!!) Даже инфляция не составляет такого размера. Чем администрация обосновывает такое повышение?</w:t>
            </w:r>
          </w:p>
          <w:p w:rsidR="00C54D50" w:rsidRPr="008D36C8" w:rsidRDefault="00C54D50" w:rsidP="00C54D50">
            <w:pPr>
              <w:ind w:firstLine="322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Все предложенные изменения носят ухудшающий положение предпринимателей характер. Постановление и договора в настоящее время без этих изменений носят императивный характер. В здравом уме никто не будет заключать такой договор с контрагентом, лишь экономическая ситуация в стране, отсутствие других источников заработка толкает предпринимателей подписывать эти кабальные договора. Какую цель преследует администрация города принимая ухудшающие положение предпринимателей?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t>Отклонить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Предлагаемые изменения, касающиеся сохранения суммы штрафа в размере 2000,00 руб. за нарушение сроков демонтажа и вывоза нестационарного торгового объекта, нецелесообразны ввиду следующих причин.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Высокий размер штрафа станет эффективным инструментом мотивации собственников своевременно демонтировать объекты, нарушающие установленные правила.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Несвоевременный демонтаж НТО препятствует развитию городского пространства, тем самым снижая качество среды обитания горожан.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Более жесткая финансовая ответственность поспособствует очистке территории от незаконно размещённых НТО.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Уровень существующих штрафов не соответствует текущим экономическим реалиям (в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. с учетом инфляции).</w:t>
            </w:r>
          </w:p>
          <w:p w:rsidR="00C54D50" w:rsidRPr="008D36C8" w:rsidRDefault="00C54D50" w:rsidP="00C54D50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Усиление ответственности тех, кто нарушает сроки демонтажа, помогает защитить права законопослушных предпринимателей, обеспечивая равные условия функционирования всех субъектов торговли.</w:t>
            </w:r>
          </w:p>
          <w:p w:rsidR="00C54D50" w:rsidRPr="008D36C8" w:rsidRDefault="00C54D50" w:rsidP="00C54D50">
            <w:pPr>
              <w:ind w:firstLine="177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Таким образом, установление повышенных штрафов направлено на поддержание общественного порядка, защиту интересов жителей города и создание благоприятных условий для ведения честного бизнеса.</w:t>
            </w:r>
          </w:p>
        </w:tc>
        <w:tc>
          <w:tcPr>
            <w:tcW w:w="3402" w:type="dxa"/>
            <w:shd w:val="clear" w:color="auto" w:fill="auto"/>
          </w:tcPr>
          <w:p w:rsidR="00E43E5E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8D36C8">
              <w:rPr>
                <w:rFonts w:eastAsia="Times New Roman" w:cs="Times New Roman"/>
                <w:b/>
                <w:sz w:val="26"/>
                <w:szCs w:val="26"/>
                <w:u w:val="single"/>
                <w:lang w:eastAsia="ru-RU"/>
              </w:rPr>
              <w:lastRenderedPageBreak/>
              <w:t>Отклонить</w:t>
            </w:r>
          </w:p>
          <w:p w:rsidR="00E43E5E" w:rsidRPr="008D36C8" w:rsidRDefault="00E43E5E" w:rsidP="00E43E5E">
            <w:pPr>
              <w:ind w:firstLine="318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Протокол регулирования разногласий от 25.09.2025 № 01-14-199/5.</w:t>
            </w:r>
          </w:p>
          <w:p w:rsidR="00C54D50" w:rsidRPr="008D36C8" w:rsidRDefault="00770278" w:rsidP="00770278">
            <w:pPr>
              <w:ind w:firstLine="320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С учетом сложившейся практики с 2018 года действующий размер штрафа в сумме 2000,00 рублей не обладает достаточным сдерживающим эффектом и регулярно сопровождается нарушениями сроков демонтажа нестационарных торговых объектов хозяйствующими субъектами. Такая ситуация приводит к длительной эксплуатации НТО                                      на муниципальном земельном участке и дополнительным административным расходам. Наиболее рациональным решением представляется внедрение единого значительного штрафа за нарушение сроков демонтажа незаконно размещенных торговых объектов.</w:t>
            </w:r>
          </w:p>
        </w:tc>
      </w:tr>
      <w:tr w:rsidR="00C54D50" w:rsidRPr="008D36C8" w:rsidTr="00E43E5E">
        <w:tc>
          <w:tcPr>
            <w:tcW w:w="2552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Индивидуальный предприниматель 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Ракчеева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Татьяна Владимировна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Замечания </w:t>
            </w:r>
          </w:p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и (или) предложения отсутствуют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C54D50" w:rsidRPr="009D4F1F" w:rsidTr="00E43E5E">
        <w:tc>
          <w:tcPr>
            <w:tcW w:w="2552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Акционерное общество «Сургутский хлебозавод»</w:t>
            </w:r>
          </w:p>
          <w:p w:rsidR="005A6362" w:rsidRPr="008D36C8" w:rsidRDefault="005A6362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(</w:t>
            </w:r>
            <w:proofErr w:type="spellStart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Патласов</w:t>
            </w:r>
            <w:proofErr w:type="spellEnd"/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Дмитрий)                          </w:t>
            </w: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Замечания </w:t>
            </w:r>
          </w:p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и (или) предложения отсутствуют</w:t>
            </w:r>
          </w:p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54D50" w:rsidRPr="008D36C8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C54D50" w:rsidRPr="009D4F1F" w:rsidRDefault="00C54D50" w:rsidP="00C54D50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D36C8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F20A2A" w:rsidRPr="009D4F1F" w:rsidRDefault="00F20A2A" w:rsidP="00F20A2A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C83BE6" w:rsidRPr="00A30052" w:rsidRDefault="00C83BE6" w:rsidP="00BF0A6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30052">
        <w:rPr>
          <w:rFonts w:eastAsia="Times New Roman" w:cs="Times New Roman"/>
          <w:szCs w:val="28"/>
          <w:lang w:eastAsia="ru-RU"/>
        </w:rPr>
        <w:t xml:space="preserve">Приложения: </w:t>
      </w:r>
    </w:p>
    <w:p w:rsidR="00C83BE6" w:rsidRPr="00A30052" w:rsidRDefault="00C83BE6" w:rsidP="00BF0A6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30052">
        <w:rPr>
          <w:rFonts w:eastAsia="Times New Roman" w:cs="Times New Roman"/>
          <w:szCs w:val="28"/>
          <w:lang w:eastAsia="ru-RU"/>
        </w:rPr>
        <w:t>1. Копии отзывов участников публичных консультаций.</w:t>
      </w:r>
    </w:p>
    <w:p w:rsidR="00C83BE6" w:rsidRPr="00A30052" w:rsidRDefault="00C83BE6" w:rsidP="00BF0A6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30052">
        <w:rPr>
          <w:rFonts w:eastAsia="Times New Roman" w:cs="Times New Roman"/>
          <w:szCs w:val="28"/>
          <w:lang w:eastAsia="ru-RU"/>
        </w:rPr>
        <w:t>2. Копии писем-уведомлений, направленных в адрес участников публичных консультаций, о принятии/отклонении замечаний и (или) предложений.</w:t>
      </w:r>
    </w:p>
    <w:p w:rsidR="00F20A2A" w:rsidRPr="00A30052" w:rsidRDefault="00A30052" w:rsidP="00BF0A6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D36C8">
        <w:rPr>
          <w:rFonts w:eastAsia="Times New Roman" w:cs="Times New Roman"/>
          <w:szCs w:val="28"/>
          <w:lang w:eastAsia="ru-RU"/>
        </w:rPr>
        <w:t>3. Копия протокола об урегулировании разногласий с участником публичных консультаций</w:t>
      </w:r>
      <w:r w:rsidR="005A6362" w:rsidRPr="008D36C8">
        <w:rPr>
          <w:rFonts w:eastAsia="Times New Roman" w:cs="Times New Roman"/>
          <w:szCs w:val="28"/>
          <w:lang w:eastAsia="ru-RU"/>
        </w:rPr>
        <w:t>, информации участников публичных консультаций об обоснованности позиции разработчика и снятии замечаний и (или) предложений</w:t>
      </w:r>
      <w:r w:rsidRPr="008D36C8">
        <w:rPr>
          <w:rFonts w:eastAsia="Times New Roman" w:cs="Times New Roman"/>
          <w:szCs w:val="28"/>
          <w:lang w:eastAsia="ru-RU"/>
        </w:rPr>
        <w:t>.</w:t>
      </w:r>
      <w:bookmarkStart w:id="2" w:name="_GoBack"/>
      <w:bookmarkEnd w:id="2"/>
    </w:p>
    <w:p w:rsidR="00F20A2A" w:rsidRDefault="00F20A2A" w:rsidP="003E5B2B">
      <w:pPr>
        <w:ind w:left="284"/>
        <w:jc w:val="both"/>
        <w:rPr>
          <w:rFonts w:eastAsia="Times New Roman" w:cs="Times New Roman"/>
          <w:szCs w:val="28"/>
          <w:lang w:eastAsia="ru-RU"/>
        </w:rPr>
      </w:pPr>
    </w:p>
    <w:p w:rsidR="00D93FE4" w:rsidRDefault="00D93FE4" w:rsidP="003E5B2B">
      <w:pPr>
        <w:ind w:left="284"/>
        <w:jc w:val="both"/>
        <w:rPr>
          <w:rFonts w:eastAsia="Times New Roman" w:cs="Times New Roman"/>
          <w:szCs w:val="28"/>
          <w:lang w:eastAsia="ru-RU"/>
        </w:rPr>
      </w:pPr>
    </w:p>
    <w:p w:rsidR="00D93FE4" w:rsidRDefault="00D93FE4" w:rsidP="003E5B2B">
      <w:pPr>
        <w:ind w:left="284"/>
        <w:jc w:val="both"/>
        <w:rPr>
          <w:rFonts w:eastAsia="Times New Roman" w:cs="Times New Roman"/>
          <w:szCs w:val="28"/>
          <w:lang w:eastAsia="ru-RU"/>
        </w:rPr>
      </w:pPr>
    </w:p>
    <w:p w:rsidR="00D93FE4" w:rsidRDefault="00D93FE4" w:rsidP="003E5B2B">
      <w:pPr>
        <w:ind w:left="284"/>
        <w:jc w:val="both"/>
        <w:rPr>
          <w:rFonts w:eastAsia="Times New Roman" w:cs="Times New Roman"/>
          <w:szCs w:val="28"/>
          <w:lang w:eastAsia="ru-RU"/>
        </w:rPr>
      </w:pPr>
    </w:p>
    <w:p w:rsidR="00D93FE4" w:rsidRPr="00A30052" w:rsidRDefault="00D93FE4" w:rsidP="003E5B2B">
      <w:pPr>
        <w:ind w:left="284"/>
        <w:jc w:val="both"/>
        <w:rPr>
          <w:rFonts w:eastAsia="Times New Roman" w:cs="Times New Roman"/>
          <w:szCs w:val="28"/>
          <w:lang w:eastAsia="ru-RU"/>
        </w:rPr>
      </w:pP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Лукманова Лилия Ансаровна,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начальник службы муниципального регулирования торговой деятельности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управления потребительского рынка и защиты прав потребителей</w:t>
      </w:r>
    </w:p>
    <w:p w:rsidR="00345D66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тел. (3462) 52-21-32</w:t>
      </w:r>
    </w:p>
    <w:sectPr w:rsidR="00345D66" w:rsidSect="00D93FE4">
      <w:pgSz w:w="16838" w:h="11906" w:orient="landscape" w:code="9"/>
      <w:pgMar w:top="1134" w:right="567" w:bottom="426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F5E" w:rsidRDefault="00C90F5E" w:rsidP="00920526">
      <w:r>
        <w:separator/>
      </w:r>
    </w:p>
  </w:endnote>
  <w:endnote w:type="continuationSeparator" w:id="0">
    <w:p w:rsidR="00C90F5E" w:rsidRDefault="00C90F5E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F5E" w:rsidRDefault="00C90F5E" w:rsidP="00920526">
      <w:r>
        <w:separator/>
      </w:r>
    </w:p>
  </w:footnote>
  <w:footnote w:type="continuationSeparator" w:id="0">
    <w:p w:rsidR="00C90F5E" w:rsidRDefault="00C90F5E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412953"/>
      <w:docPartObj>
        <w:docPartGallery w:val="Page Numbers (Top of Page)"/>
        <w:docPartUnique/>
      </w:docPartObj>
    </w:sdtPr>
    <w:sdtEndPr/>
    <w:sdtContent>
      <w:p w:rsidR="005B10E7" w:rsidRDefault="005B10E7">
        <w:pPr>
          <w:pStyle w:val="af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6C8">
          <w:rPr>
            <w:noProof/>
          </w:rPr>
          <w:t>19</w:t>
        </w:r>
        <w:r>
          <w:fldChar w:fldCharType="end"/>
        </w:r>
      </w:p>
    </w:sdtContent>
  </w:sdt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65B0"/>
    <w:multiLevelType w:val="hybridMultilevel"/>
    <w:tmpl w:val="F8F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052E1"/>
    <w:multiLevelType w:val="hybridMultilevel"/>
    <w:tmpl w:val="DAF8F7C0"/>
    <w:lvl w:ilvl="0" w:tplc="6CC43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8F105C"/>
    <w:multiLevelType w:val="hybridMultilevel"/>
    <w:tmpl w:val="7346D45A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D34344F"/>
    <w:multiLevelType w:val="hybridMultilevel"/>
    <w:tmpl w:val="F57A0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931FB"/>
    <w:multiLevelType w:val="hybridMultilevel"/>
    <w:tmpl w:val="5E742112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A52BD"/>
    <w:multiLevelType w:val="hybridMultilevel"/>
    <w:tmpl w:val="A48AE3B6"/>
    <w:lvl w:ilvl="0" w:tplc="34AE884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A074009"/>
    <w:multiLevelType w:val="hybridMultilevel"/>
    <w:tmpl w:val="98600B86"/>
    <w:lvl w:ilvl="0" w:tplc="03B0E52E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1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0"/>
  </w:num>
  <w:num w:numId="5">
    <w:abstractNumId w:val="8"/>
  </w:num>
  <w:num w:numId="6">
    <w:abstractNumId w:val="13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2"/>
  </w:num>
  <w:num w:numId="11">
    <w:abstractNumId w:val="15"/>
  </w:num>
  <w:num w:numId="12">
    <w:abstractNumId w:val="14"/>
  </w:num>
  <w:num w:numId="13">
    <w:abstractNumId w:val="5"/>
  </w:num>
  <w:num w:numId="14">
    <w:abstractNumId w:val="16"/>
  </w:num>
  <w:num w:numId="15">
    <w:abstractNumId w:val="17"/>
  </w:num>
  <w:num w:numId="16">
    <w:abstractNumId w:val="18"/>
  </w:num>
  <w:num w:numId="17">
    <w:abstractNumId w:val="1"/>
  </w:num>
  <w:num w:numId="18">
    <w:abstractNumId w:val="7"/>
  </w:num>
  <w:num w:numId="19">
    <w:abstractNumId w:val="2"/>
  </w:num>
  <w:num w:numId="20">
    <w:abstractNumId w:val="20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1FC8"/>
    <w:rsid w:val="00032B5B"/>
    <w:rsid w:val="000373FF"/>
    <w:rsid w:val="00037EB0"/>
    <w:rsid w:val="00047262"/>
    <w:rsid w:val="0007281F"/>
    <w:rsid w:val="00082553"/>
    <w:rsid w:val="00082EAF"/>
    <w:rsid w:val="00083170"/>
    <w:rsid w:val="00085089"/>
    <w:rsid w:val="00086DE2"/>
    <w:rsid w:val="00090771"/>
    <w:rsid w:val="00092F5C"/>
    <w:rsid w:val="00097EC7"/>
    <w:rsid w:val="000A0B5E"/>
    <w:rsid w:val="000C14F2"/>
    <w:rsid w:val="000C5570"/>
    <w:rsid w:val="000C5C3A"/>
    <w:rsid w:val="000D20CA"/>
    <w:rsid w:val="000D2CD9"/>
    <w:rsid w:val="000D4ECA"/>
    <w:rsid w:val="000D7725"/>
    <w:rsid w:val="000E34DB"/>
    <w:rsid w:val="00103C24"/>
    <w:rsid w:val="00104252"/>
    <w:rsid w:val="001140D4"/>
    <w:rsid w:val="00120564"/>
    <w:rsid w:val="00123D34"/>
    <w:rsid w:val="00136155"/>
    <w:rsid w:val="00137DB0"/>
    <w:rsid w:val="0016616F"/>
    <w:rsid w:val="001768EA"/>
    <w:rsid w:val="0019487F"/>
    <w:rsid w:val="00195DC9"/>
    <w:rsid w:val="001A7B85"/>
    <w:rsid w:val="001C520E"/>
    <w:rsid w:val="001F7828"/>
    <w:rsid w:val="0020050F"/>
    <w:rsid w:val="0020654D"/>
    <w:rsid w:val="00207F8B"/>
    <w:rsid w:val="00215B17"/>
    <w:rsid w:val="00216969"/>
    <w:rsid w:val="002228EA"/>
    <w:rsid w:val="0024327D"/>
    <w:rsid w:val="00247C46"/>
    <w:rsid w:val="002506EE"/>
    <w:rsid w:val="002511FE"/>
    <w:rsid w:val="00252FC1"/>
    <w:rsid w:val="00264DD3"/>
    <w:rsid w:val="00270C13"/>
    <w:rsid w:val="002717D3"/>
    <w:rsid w:val="002A32E5"/>
    <w:rsid w:val="002B1530"/>
    <w:rsid w:val="002C29F0"/>
    <w:rsid w:val="002D21B5"/>
    <w:rsid w:val="002D5B1A"/>
    <w:rsid w:val="002E0E40"/>
    <w:rsid w:val="002F5D19"/>
    <w:rsid w:val="0031712C"/>
    <w:rsid w:val="003342A1"/>
    <w:rsid w:val="00336E17"/>
    <w:rsid w:val="00337E21"/>
    <w:rsid w:val="00345D66"/>
    <w:rsid w:val="00346499"/>
    <w:rsid w:val="00346BFD"/>
    <w:rsid w:val="003471DB"/>
    <w:rsid w:val="0034737E"/>
    <w:rsid w:val="003560BD"/>
    <w:rsid w:val="00357A13"/>
    <w:rsid w:val="00365715"/>
    <w:rsid w:val="003730C4"/>
    <w:rsid w:val="00391B9F"/>
    <w:rsid w:val="00394E47"/>
    <w:rsid w:val="00397000"/>
    <w:rsid w:val="003A2477"/>
    <w:rsid w:val="003A5A8B"/>
    <w:rsid w:val="003B1314"/>
    <w:rsid w:val="003B21E1"/>
    <w:rsid w:val="003E0EF6"/>
    <w:rsid w:val="003E31B4"/>
    <w:rsid w:val="003E5B2B"/>
    <w:rsid w:val="003E6545"/>
    <w:rsid w:val="003F2770"/>
    <w:rsid w:val="003F2A69"/>
    <w:rsid w:val="00401A91"/>
    <w:rsid w:val="00403580"/>
    <w:rsid w:val="004123BD"/>
    <w:rsid w:val="00423BA0"/>
    <w:rsid w:val="00435B3D"/>
    <w:rsid w:val="00441972"/>
    <w:rsid w:val="0044586B"/>
    <w:rsid w:val="004512F7"/>
    <w:rsid w:val="004857B1"/>
    <w:rsid w:val="0049350E"/>
    <w:rsid w:val="0049579C"/>
    <w:rsid w:val="0049787E"/>
    <w:rsid w:val="004A1885"/>
    <w:rsid w:val="004A314E"/>
    <w:rsid w:val="004C16E7"/>
    <w:rsid w:val="004C5327"/>
    <w:rsid w:val="004C5A1B"/>
    <w:rsid w:val="004D3E85"/>
    <w:rsid w:val="004D7682"/>
    <w:rsid w:val="004E2F49"/>
    <w:rsid w:val="004E3539"/>
    <w:rsid w:val="005077B8"/>
    <w:rsid w:val="0051122A"/>
    <w:rsid w:val="005117FB"/>
    <w:rsid w:val="005210BB"/>
    <w:rsid w:val="00530A63"/>
    <w:rsid w:val="00532CDC"/>
    <w:rsid w:val="0054217B"/>
    <w:rsid w:val="00545FF2"/>
    <w:rsid w:val="00552C64"/>
    <w:rsid w:val="00555BA1"/>
    <w:rsid w:val="005570FF"/>
    <w:rsid w:val="00565D2C"/>
    <w:rsid w:val="005726C1"/>
    <w:rsid w:val="00573F04"/>
    <w:rsid w:val="00580B18"/>
    <w:rsid w:val="005814F9"/>
    <w:rsid w:val="00593339"/>
    <w:rsid w:val="00594A0A"/>
    <w:rsid w:val="00596E5D"/>
    <w:rsid w:val="005A6362"/>
    <w:rsid w:val="005B10E7"/>
    <w:rsid w:val="005B218D"/>
    <w:rsid w:val="005B41CD"/>
    <w:rsid w:val="005B4DC7"/>
    <w:rsid w:val="005D1C79"/>
    <w:rsid w:val="005E779D"/>
    <w:rsid w:val="005F3BD1"/>
    <w:rsid w:val="00602BBC"/>
    <w:rsid w:val="00611F65"/>
    <w:rsid w:val="00617A50"/>
    <w:rsid w:val="00643E06"/>
    <w:rsid w:val="0065223A"/>
    <w:rsid w:val="0066115E"/>
    <w:rsid w:val="00671A1E"/>
    <w:rsid w:val="0067413A"/>
    <w:rsid w:val="00675410"/>
    <w:rsid w:val="006758A7"/>
    <w:rsid w:val="00676073"/>
    <w:rsid w:val="00677607"/>
    <w:rsid w:val="0069020F"/>
    <w:rsid w:val="006945A5"/>
    <w:rsid w:val="00694F45"/>
    <w:rsid w:val="00697158"/>
    <w:rsid w:val="00697A0A"/>
    <w:rsid w:val="006A4A93"/>
    <w:rsid w:val="006B0EF3"/>
    <w:rsid w:val="006C4397"/>
    <w:rsid w:val="006C61FD"/>
    <w:rsid w:val="006E74B9"/>
    <w:rsid w:val="006F42B6"/>
    <w:rsid w:val="00710535"/>
    <w:rsid w:val="007231DA"/>
    <w:rsid w:val="007236D5"/>
    <w:rsid w:val="00725720"/>
    <w:rsid w:val="0073076B"/>
    <w:rsid w:val="00734554"/>
    <w:rsid w:val="007404AC"/>
    <w:rsid w:val="00740668"/>
    <w:rsid w:val="007542EC"/>
    <w:rsid w:val="00762D6E"/>
    <w:rsid w:val="007646EE"/>
    <w:rsid w:val="00767F80"/>
    <w:rsid w:val="00770278"/>
    <w:rsid w:val="007707B6"/>
    <w:rsid w:val="00770852"/>
    <w:rsid w:val="007730DC"/>
    <w:rsid w:val="007749C5"/>
    <w:rsid w:val="00776E45"/>
    <w:rsid w:val="00780948"/>
    <w:rsid w:val="0078110E"/>
    <w:rsid w:val="007841BE"/>
    <w:rsid w:val="0078668C"/>
    <w:rsid w:val="007A782B"/>
    <w:rsid w:val="007B2664"/>
    <w:rsid w:val="007B7422"/>
    <w:rsid w:val="007C027E"/>
    <w:rsid w:val="007C13F1"/>
    <w:rsid w:val="007C29FE"/>
    <w:rsid w:val="007C7DCB"/>
    <w:rsid w:val="007D1279"/>
    <w:rsid w:val="007D1426"/>
    <w:rsid w:val="007D6CC5"/>
    <w:rsid w:val="007D7945"/>
    <w:rsid w:val="007E4BD0"/>
    <w:rsid w:val="007F152B"/>
    <w:rsid w:val="007F7C06"/>
    <w:rsid w:val="008052F1"/>
    <w:rsid w:val="00811CCB"/>
    <w:rsid w:val="008156F7"/>
    <w:rsid w:val="00816DE4"/>
    <w:rsid w:val="00821338"/>
    <w:rsid w:val="008226FD"/>
    <w:rsid w:val="00825F98"/>
    <w:rsid w:val="0084518D"/>
    <w:rsid w:val="00846B11"/>
    <w:rsid w:val="008472EB"/>
    <w:rsid w:val="0085082F"/>
    <w:rsid w:val="008566DE"/>
    <w:rsid w:val="00871276"/>
    <w:rsid w:val="0087247A"/>
    <w:rsid w:val="00873F5B"/>
    <w:rsid w:val="008826D3"/>
    <w:rsid w:val="008836FC"/>
    <w:rsid w:val="0088686E"/>
    <w:rsid w:val="00892A84"/>
    <w:rsid w:val="0089361D"/>
    <w:rsid w:val="008A3568"/>
    <w:rsid w:val="008B2C52"/>
    <w:rsid w:val="008C44C7"/>
    <w:rsid w:val="008C7148"/>
    <w:rsid w:val="008C7470"/>
    <w:rsid w:val="008D36C8"/>
    <w:rsid w:val="008E1689"/>
    <w:rsid w:val="008E341F"/>
    <w:rsid w:val="008E78B5"/>
    <w:rsid w:val="008F09A0"/>
    <w:rsid w:val="008F532A"/>
    <w:rsid w:val="00920526"/>
    <w:rsid w:val="00920B48"/>
    <w:rsid w:val="0092543F"/>
    <w:rsid w:val="00927BE0"/>
    <w:rsid w:val="00931AF1"/>
    <w:rsid w:val="00935678"/>
    <w:rsid w:val="009374FE"/>
    <w:rsid w:val="00943C0E"/>
    <w:rsid w:val="00945BDF"/>
    <w:rsid w:val="009502E0"/>
    <w:rsid w:val="00960E70"/>
    <w:rsid w:val="009610E0"/>
    <w:rsid w:val="009657D1"/>
    <w:rsid w:val="00983907"/>
    <w:rsid w:val="00993FC5"/>
    <w:rsid w:val="0099434C"/>
    <w:rsid w:val="00994EAA"/>
    <w:rsid w:val="00995670"/>
    <w:rsid w:val="009975D3"/>
    <w:rsid w:val="009A1B4D"/>
    <w:rsid w:val="009A206E"/>
    <w:rsid w:val="009A564B"/>
    <w:rsid w:val="009B3C7B"/>
    <w:rsid w:val="009B4F7D"/>
    <w:rsid w:val="009C23E3"/>
    <w:rsid w:val="009C6E2A"/>
    <w:rsid w:val="009D2A1C"/>
    <w:rsid w:val="009D2D8B"/>
    <w:rsid w:val="009D4A8C"/>
    <w:rsid w:val="009D4F1F"/>
    <w:rsid w:val="009D7DAB"/>
    <w:rsid w:val="009E1BD8"/>
    <w:rsid w:val="009E4905"/>
    <w:rsid w:val="009F133B"/>
    <w:rsid w:val="00A14EEC"/>
    <w:rsid w:val="00A20AFC"/>
    <w:rsid w:val="00A2272A"/>
    <w:rsid w:val="00A27F51"/>
    <w:rsid w:val="00A30052"/>
    <w:rsid w:val="00A358FF"/>
    <w:rsid w:val="00A37C70"/>
    <w:rsid w:val="00A45924"/>
    <w:rsid w:val="00A63070"/>
    <w:rsid w:val="00A63E89"/>
    <w:rsid w:val="00A64920"/>
    <w:rsid w:val="00A761F8"/>
    <w:rsid w:val="00A76B27"/>
    <w:rsid w:val="00A84531"/>
    <w:rsid w:val="00A87B2B"/>
    <w:rsid w:val="00A9160C"/>
    <w:rsid w:val="00A92E36"/>
    <w:rsid w:val="00A95863"/>
    <w:rsid w:val="00AA7DE3"/>
    <w:rsid w:val="00AB10C9"/>
    <w:rsid w:val="00AB4413"/>
    <w:rsid w:val="00AC70DB"/>
    <w:rsid w:val="00AD2596"/>
    <w:rsid w:val="00AE2C37"/>
    <w:rsid w:val="00AE59E5"/>
    <w:rsid w:val="00AE6F80"/>
    <w:rsid w:val="00B04457"/>
    <w:rsid w:val="00B14BBB"/>
    <w:rsid w:val="00B217F5"/>
    <w:rsid w:val="00B2427C"/>
    <w:rsid w:val="00B31659"/>
    <w:rsid w:val="00B33D4D"/>
    <w:rsid w:val="00B37B2C"/>
    <w:rsid w:val="00B45172"/>
    <w:rsid w:val="00B7354B"/>
    <w:rsid w:val="00B836E8"/>
    <w:rsid w:val="00B8709B"/>
    <w:rsid w:val="00B91F24"/>
    <w:rsid w:val="00BA067B"/>
    <w:rsid w:val="00BB0C1B"/>
    <w:rsid w:val="00BD3E45"/>
    <w:rsid w:val="00BF0A61"/>
    <w:rsid w:val="00BF5201"/>
    <w:rsid w:val="00C01CF0"/>
    <w:rsid w:val="00C053EC"/>
    <w:rsid w:val="00C10DE1"/>
    <w:rsid w:val="00C15BE7"/>
    <w:rsid w:val="00C17171"/>
    <w:rsid w:val="00C22EB6"/>
    <w:rsid w:val="00C33ACC"/>
    <w:rsid w:val="00C4340F"/>
    <w:rsid w:val="00C44990"/>
    <w:rsid w:val="00C54D50"/>
    <w:rsid w:val="00C67757"/>
    <w:rsid w:val="00C7343A"/>
    <w:rsid w:val="00C769D8"/>
    <w:rsid w:val="00C83BE6"/>
    <w:rsid w:val="00C90F5E"/>
    <w:rsid w:val="00C96A55"/>
    <w:rsid w:val="00C97855"/>
    <w:rsid w:val="00CA4D87"/>
    <w:rsid w:val="00CD0760"/>
    <w:rsid w:val="00CE1634"/>
    <w:rsid w:val="00CE6834"/>
    <w:rsid w:val="00CF10A8"/>
    <w:rsid w:val="00D01D4A"/>
    <w:rsid w:val="00D0330E"/>
    <w:rsid w:val="00D05C86"/>
    <w:rsid w:val="00D12D3E"/>
    <w:rsid w:val="00D14FC3"/>
    <w:rsid w:val="00D3150F"/>
    <w:rsid w:val="00D46F41"/>
    <w:rsid w:val="00D52019"/>
    <w:rsid w:val="00D6012A"/>
    <w:rsid w:val="00D80AC2"/>
    <w:rsid w:val="00D87F32"/>
    <w:rsid w:val="00D91A74"/>
    <w:rsid w:val="00D93FE4"/>
    <w:rsid w:val="00D9409C"/>
    <w:rsid w:val="00D9646C"/>
    <w:rsid w:val="00DA785B"/>
    <w:rsid w:val="00DB3ECC"/>
    <w:rsid w:val="00DB3F9A"/>
    <w:rsid w:val="00DC02C4"/>
    <w:rsid w:val="00DC1630"/>
    <w:rsid w:val="00DC1B09"/>
    <w:rsid w:val="00DC5331"/>
    <w:rsid w:val="00DD1C4E"/>
    <w:rsid w:val="00DD4BEE"/>
    <w:rsid w:val="00DF0A3D"/>
    <w:rsid w:val="00E1004B"/>
    <w:rsid w:val="00E16B1F"/>
    <w:rsid w:val="00E20E0A"/>
    <w:rsid w:val="00E21EA9"/>
    <w:rsid w:val="00E233F3"/>
    <w:rsid w:val="00E26A85"/>
    <w:rsid w:val="00E34A7C"/>
    <w:rsid w:val="00E36C29"/>
    <w:rsid w:val="00E436F5"/>
    <w:rsid w:val="00E43E5E"/>
    <w:rsid w:val="00E6748D"/>
    <w:rsid w:val="00E7416E"/>
    <w:rsid w:val="00E74F35"/>
    <w:rsid w:val="00E754F4"/>
    <w:rsid w:val="00E77D65"/>
    <w:rsid w:val="00E80CCA"/>
    <w:rsid w:val="00E931B4"/>
    <w:rsid w:val="00E937BE"/>
    <w:rsid w:val="00E948DE"/>
    <w:rsid w:val="00EA0146"/>
    <w:rsid w:val="00EA1A32"/>
    <w:rsid w:val="00EA1AA4"/>
    <w:rsid w:val="00EB263D"/>
    <w:rsid w:val="00EB38D0"/>
    <w:rsid w:val="00EB40FE"/>
    <w:rsid w:val="00EC20B8"/>
    <w:rsid w:val="00ED0C26"/>
    <w:rsid w:val="00EE709A"/>
    <w:rsid w:val="00EF1140"/>
    <w:rsid w:val="00EF2FA4"/>
    <w:rsid w:val="00EF4475"/>
    <w:rsid w:val="00EF6042"/>
    <w:rsid w:val="00F0204D"/>
    <w:rsid w:val="00F12553"/>
    <w:rsid w:val="00F13DF7"/>
    <w:rsid w:val="00F20A2A"/>
    <w:rsid w:val="00F219EC"/>
    <w:rsid w:val="00F25179"/>
    <w:rsid w:val="00F2709C"/>
    <w:rsid w:val="00F4380F"/>
    <w:rsid w:val="00F44EF2"/>
    <w:rsid w:val="00F50A72"/>
    <w:rsid w:val="00F558CF"/>
    <w:rsid w:val="00F60CDB"/>
    <w:rsid w:val="00F65841"/>
    <w:rsid w:val="00F72DAD"/>
    <w:rsid w:val="00F8086B"/>
    <w:rsid w:val="00F844DF"/>
    <w:rsid w:val="00F85855"/>
    <w:rsid w:val="00F8740F"/>
    <w:rsid w:val="00F9298C"/>
    <w:rsid w:val="00F96376"/>
    <w:rsid w:val="00F9673F"/>
    <w:rsid w:val="00FC2014"/>
    <w:rsid w:val="00FC248F"/>
    <w:rsid w:val="00FC2C78"/>
    <w:rsid w:val="00FC34F1"/>
    <w:rsid w:val="00FC6424"/>
    <w:rsid w:val="00FD7783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E5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customStyle="1" w:styleId="Default">
    <w:name w:val="Default"/>
    <w:rsid w:val="00DC1B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egulation.admhma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ukmanova_LA@admsurgu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kmanova_LA@admsurgu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608C7-9A8B-4466-8998-9DE8D0CA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4633</Words>
  <Characters>26412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15</cp:revision>
  <cp:lastPrinted>2025-11-13T04:18:00Z</cp:lastPrinted>
  <dcterms:created xsi:type="dcterms:W3CDTF">2025-11-11T09:38:00Z</dcterms:created>
  <dcterms:modified xsi:type="dcterms:W3CDTF">2025-11-13T04:18:00Z</dcterms:modified>
</cp:coreProperties>
</file>